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200" w:firstLineChars="500"/>
        <w:rPr>
          <w:rFonts w:hint="eastAsia" w:ascii="仿宋" w:hAnsi="仿宋" w:eastAsia="仿宋" w:cs="仿宋"/>
          <w:sz w:val="44"/>
          <w:szCs w:val="44"/>
          <w:lang w:eastAsia="zh-CN"/>
        </w:rPr>
      </w:pPr>
      <w:r>
        <w:rPr>
          <w:rFonts w:hint="eastAsia" w:ascii="仿宋" w:hAnsi="仿宋" w:eastAsia="仿宋" w:cs="仿宋"/>
          <w:sz w:val="44"/>
          <w:szCs w:val="44"/>
          <w:lang w:eastAsia="zh-CN"/>
        </w:rPr>
        <w:t>政府采购内部会商情况表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86"/>
        <w:gridCol w:w="6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tcPr>
          <w:p>
            <w:pPr>
              <w:jc w:val="lef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采购单位</w:t>
            </w:r>
          </w:p>
        </w:tc>
        <w:tc>
          <w:tcPr>
            <w:tcW w:w="6656" w:type="dxa"/>
          </w:tcPr>
          <w:p>
            <w:pP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邵阳职业技术学院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tcPr>
          <w:p>
            <w:pPr>
              <w:jc w:val="lef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项目名称</w:t>
            </w:r>
          </w:p>
        </w:tc>
        <w:tc>
          <w:tcPr>
            <w:tcW w:w="6656" w:type="dxa"/>
          </w:tcPr>
          <w:p>
            <w:pP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非遗产业学院建设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tcPr>
          <w:p>
            <w:pPr>
              <w:jc w:val="lef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采购预算</w:t>
            </w:r>
          </w:p>
        </w:tc>
        <w:tc>
          <w:tcPr>
            <w:tcW w:w="6656" w:type="dxa"/>
          </w:tcPr>
          <w:p>
            <w:pP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1428319元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4" w:hRule="atLeast"/>
        </w:trPr>
        <w:tc>
          <w:tcPr>
            <w:tcW w:w="2386" w:type="dxa"/>
            <w:vAlign w:val="center"/>
          </w:tcPr>
          <w:p>
            <w:pPr>
              <w:jc w:val="lef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采购需求概况</w:t>
            </w:r>
          </w:p>
        </w:tc>
        <w:tc>
          <w:tcPr>
            <w:tcW w:w="6656" w:type="dxa"/>
          </w:tcPr>
          <w:p>
            <w:pPr>
              <w:ind w:firstLine="640" w:firstLineChars="200"/>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因我院服装设计专业建设发展及两个省级重点项目一个国家重点项目验收需要，经调研及研究建立成立邵阳职业技术学院非遗时尚产业学院，具体建设需求见采购需求表。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9" w:hRule="atLeast"/>
        </w:trPr>
        <w:tc>
          <w:tcPr>
            <w:tcW w:w="2386" w:type="dxa"/>
            <w:vAlign w:val="center"/>
          </w:tcPr>
          <w:p>
            <w:pPr>
              <w:jc w:val="lef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会商情况</w:t>
            </w:r>
          </w:p>
        </w:tc>
        <w:tc>
          <w:tcPr>
            <w:tcW w:w="6656" w:type="dxa"/>
          </w:tcPr>
          <w:p>
            <w:pPr>
              <w:ind w:left="1600" w:hanging="1200" w:hangingChars="500"/>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eastAsia="zh-CN"/>
              </w:rPr>
              <w:t>会商概况：202</w:t>
            </w:r>
            <w:r>
              <w:rPr>
                <w:rFonts w:hint="eastAsia" w:ascii="仿宋" w:hAnsi="仿宋" w:eastAsia="仿宋" w:cs="仿宋"/>
                <w:sz w:val="24"/>
                <w:szCs w:val="24"/>
                <w:vertAlign w:val="baseline"/>
                <w:lang w:val="en-US" w:eastAsia="zh-CN"/>
              </w:rPr>
              <w:t>4</w:t>
            </w:r>
            <w:r>
              <w:rPr>
                <w:rFonts w:hint="eastAsia" w:ascii="仿宋" w:hAnsi="仿宋" w:eastAsia="仿宋" w:cs="仿宋"/>
                <w:sz w:val="24"/>
                <w:szCs w:val="24"/>
                <w:vertAlign w:val="baseline"/>
                <w:lang w:eastAsia="zh-CN"/>
              </w:rPr>
              <w:t>年1月</w:t>
            </w:r>
            <w:r>
              <w:rPr>
                <w:rFonts w:hint="eastAsia" w:ascii="仿宋" w:hAnsi="仿宋" w:eastAsia="仿宋" w:cs="仿宋"/>
                <w:sz w:val="24"/>
                <w:szCs w:val="24"/>
                <w:vertAlign w:val="baseline"/>
                <w:lang w:val="en-US" w:eastAsia="zh-CN"/>
              </w:rPr>
              <w:t>12</w:t>
            </w:r>
            <w:r>
              <w:rPr>
                <w:rFonts w:hint="eastAsia" w:ascii="仿宋" w:hAnsi="仿宋" w:eastAsia="仿宋" w:cs="仿宋"/>
                <w:sz w:val="24"/>
                <w:szCs w:val="24"/>
                <w:vertAlign w:val="baseline"/>
                <w:lang w:eastAsia="zh-CN"/>
              </w:rPr>
              <w:t>日</w:t>
            </w:r>
            <w:r>
              <w:rPr>
                <w:rFonts w:hint="eastAsia" w:ascii="仿宋" w:hAnsi="仿宋" w:eastAsia="仿宋" w:cs="仿宋"/>
                <w:sz w:val="24"/>
                <w:szCs w:val="24"/>
                <w:vertAlign w:val="baseline"/>
                <w:lang w:val="en-US" w:eastAsia="zh-CN"/>
              </w:rPr>
              <w:t>10：40</w:t>
            </w:r>
            <w:r>
              <w:rPr>
                <w:rFonts w:hint="eastAsia" w:ascii="仿宋" w:hAnsi="仿宋" w:eastAsia="仿宋" w:cs="仿宋"/>
                <w:sz w:val="24"/>
                <w:szCs w:val="24"/>
                <w:vertAlign w:val="baseline"/>
                <w:lang w:eastAsia="zh-CN"/>
              </w:rPr>
              <w:t>，在邵阳职业技术学院图书馆二楼215资产处办公室组织内部会商，就非遗产业学院</w:t>
            </w:r>
            <w:r>
              <w:rPr>
                <w:rFonts w:hint="eastAsia" w:ascii="仿宋" w:hAnsi="仿宋" w:eastAsia="仿宋" w:cs="仿宋"/>
                <w:sz w:val="24"/>
                <w:szCs w:val="24"/>
                <w:vertAlign w:val="baseline"/>
                <w:lang w:val="en-US" w:eastAsia="zh-CN"/>
              </w:rPr>
              <w:t>建设</w:t>
            </w:r>
            <w:r>
              <w:rPr>
                <w:rFonts w:hint="eastAsia" w:ascii="仿宋" w:hAnsi="仿宋" w:eastAsia="仿宋" w:cs="仿宋"/>
                <w:sz w:val="24"/>
                <w:szCs w:val="24"/>
                <w:vertAlign w:val="baseline"/>
                <w:lang w:eastAsia="zh-CN"/>
              </w:rPr>
              <w:t>项目进行讨论研究。</w:t>
            </w:r>
          </w:p>
          <w:p>
            <w:pP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参会人员：邓丽芳、蒋湘平、李平兰、曾广喜、尹平江、</w:t>
            </w:r>
          </w:p>
          <w:p>
            <w:pPr>
              <w:ind w:firstLine="1200" w:firstLineChars="500"/>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万移风、杨林</w:t>
            </w:r>
          </w:p>
          <w:p>
            <w:pP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通过会商形成如下意见：</w:t>
            </w:r>
          </w:p>
          <w:p>
            <w:pP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eastAsia="zh-CN"/>
              </w:rPr>
              <w:t>采购方式：</w:t>
            </w:r>
            <w:r>
              <w:rPr>
                <w:rFonts w:hint="eastAsia" w:ascii="仿宋" w:hAnsi="仿宋" w:eastAsia="仿宋" w:cs="仿宋"/>
                <w:sz w:val="24"/>
                <w:szCs w:val="24"/>
                <w:vertAlign w:val="baseline"/>
                <w:lang w:val="en-US" w:eastAsia="zh-CN"/>
              </w:rPr>
              <w:t>竞争性磋商</w:t>
            </w:r>
          </w:p>
          <w:p>
            <w:pP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eastAsia="zh-CN"/>
              </w:rPr>
              <w:t>代理机构：</w:t>
            </w:r>
            <w:r>
              <w:rPr>
                <w:rFonts w:hint="eastAsia" w:ascii="仿宋" w:hAnsi="仿宋" w:eastAsia="仿宋" w:cs="仿宋"/>
                <w:sz w:val="24"/>
                <w:szCs w:val="24"/>
                <w:vertAlign w:val="baseline"/>
                <w:lang w:val="en-US" w:eastAsia="zh-CN"/>
              </w:rPr>
              <w:t>湖南新翊工程咨询有限公司</w:t>
            </w:r>
          </w:p>
          <w:p>
            <w:pP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val="en-US" w:eastAsia="zh-CN"/>
              </w:rPr>
              <w:t>需求调查</w:t>
            </w:r>
            <w:r>
              <w:rPr>
                <w:rFonts w:hint="eastAsia" w:ascii="仿宋" w:hAnsi="仿宋" w:eastAsia="仿宋" w:cs="仿宋"/>
                <w:sz w:val="24"/>
                <w:szCs w:val="24"/>
                <w:vertAlign w:val="baseline"/>
                <w:lang w:eastAsia="zh-CN"/>
              </w:rPr>
              <w:t>：根据财政部关于印</w:t>
            </w:r>
            <w:r>
              <w:rPr>
                <w:rFonts w:hint="eastAsia" w:ascii="仿宋" w:hAnsi="仿宋" w:eastAsia="仿宋" w:cs="仿宋"/>
                <w:sz w:val="24"/>
                <w:szCs w:val="24"/>
                <w:vertAlign w:val="baseline"/>
                <w:lang w:val="en-US" w:eastAsia="zh-CN"/>
              </w:rPr>
              <w:t>发</w:t>
            </w:r>
            <w:r>
              <w:rPr>
                <w:rFonts w:hint="eastAsia" w:ascii="仿宋" w:hAnsi="仿宋" w:eastAsia="仿宋" w:cs="仿宋"/>
                <w:sz w:val="24"/>
                <w:szCs w:val="24"/>
                <w:vertAlign w:val="baseline"/>
                <w:lang w:eastAsia="zh-CN"/>
              </w:rPr>
              <w:t>《政府</w:t>
            </w:r>
            <w:r>
              <w:rPr>
                <w:rFonts w:hint="eastAsia" w:ascii="仿宋" w:hAnsi="仿宋" w:eastAsia="仿宋" w:cs="仿宋"/>
                <w:sz w:val="24"/>
                <w:szCs w:val="24"/>
                <w:vertAlign w:val="baseline"/>
                <w:lang w:val="en-US" w:eastAsia="zh-CN"/>
              </w:rPr>
              <w:t>采</w:t>
            </w:r>
            <w:r>
              <w:rPr>
                <w:rFonts w:hint="eastAsia" w:ascii="仿宋" w:hAnsi="仿宋" w:eastAsia="仿宋" w:cs="仿宋"/>
                <w:sz w:val="24"/>
                <w:szCs w:val="24"/>
                <w:vertAlign w:val="baseline"/>
                <w:lang w:eastAsia="zh-CN"/>
              </w:rPr>
              <w:t>购需求</w:t>
            </w:r>
            <w:r>
              <w:rPr>
                <w:rFonts w:hint="eastAsia" w:ascii="仿宋" w:hAnsi="仿宋" w:eastAsia="仿宋" w:cs="仿宋"/>
                <w:sz w:val="24"/>
                <w:szCs w:val="24"/>
                <w:vertAlign w:val="baseline"/>
                <w:lang w:val="en-US" w:eastAsia="zh-CN"/>
              </w:rPr>
              <w:t>管</w:t>
            </w:r>
            <w:r>
              <w:rPr>
                <w:rFonts w:hint="eastAsia" w:ascii="仿宋" w:hAnsi="仿宋" w:eastAsia="仿宋" w:cs="仿宋"/>
                <w:sz w:val="24"/>
                <w:szCs w:val="24"/>
                <w:vertAlign w:val="baseline"/>
                <w:lang w:eastAsia="zh-CN"/>
              </w:rPr>
              <w:t>理办法》</w:t>
            </w:r>
          </w:p>
          <w:p>
            <w:pP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eastAsia="zh-CN"/>
              </w:rPr>
              <w:t>的通知，本项目未达到</w:t>
            </w:r>
            <w:r>
              <w:rPr>
                <w:rFonts w:hint="eastAsia" w:ascii="仿宋" w:hAnsi="仿宋" w:eastAsia="仿宋" w:cs="仿宋"/>
                <w:sz w:val="24"/>
                <w:szCs w:val="24"/>
                <w:vertAlign w:val="baseline"/>
                <w:lang w:val="en-US" w:eastAsia="zh-CN"/>
              </w:rPr>
              <w:t>开</w:t>
            </w:r>
            <w:r>
              <w:rPr>
                <w:rFonts w:hint="eastAsia" w:ascii="仿宋" w:hAnsi="仿宋" w:eastAsia="仿宋" w:cs="仿宋"/>
                <w:sz w:val="24"/>
                <w:szCs w:val="24"/>
                <w:vertAlign w:val="baseline"/>
                <w:lang w:eastAsia="zh-CN"/>
              </w:rPr>
              <w:t>展需求调查的标准，</w:t>
            </w:r>
            <w:r>
              <w:rPr>
                <w:rFonts w:hint="eastAsia" w:ascii="仿宋" w:hAnsi="仿宋" w:eastAsia="仿宋" w:cs="仿宋"/>
                <w:sz w:val="24"/>
                <w:szCs w:val="24"/>
                <w:vertAlign w:val="baseline"/>
                <w:lang w:val="en-US" w:eastAsia="zh-CN"/>
              </w:rPr>
              <w:t>采购需求详见附件。</w:t>
            </w:r>
          </w:p>
          <w:p>
            <w:pP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供应商产生方式：公告邀请</w:t>
            </w:r>
          </w:p>
          <w:p>
            <w:pP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中小企业采购：</w:t>
            </w:r>
            <w:bookmarkStart w:id="0" w:name="_GoBack"/>
            <w:bookmarkEnd w:id="0"/>
            <w:r>
              <w:rPr>
                <w:rFonts w:hint="eastAsia" w:ascii="仿宋" w:hAnsi="仿宋" w:eastAsia="仿宋" w:cs="仿宋"/>
                <w:sz w:val="24"/>
                <w:szCs w:val="24"/>
                <w:vertAlign w:val="baseline"/>
                <w:lang w:val="en-US" w:eastAsia="zh-CN"/>
              </w:rPr>
              <w:t>面向中小企业</w:t>
            </w:r>
          </w:p>
          <w:p>
            <w:pP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其他事项：无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4" w:hRule="atLeast"/>
        </w:trPr>
        <w:tc>
          <w:tcPr>
            <w:tcW w:w="2386" w:type="dxa"/>
            <w:vAlign w:val="center"/>
          </w:tcPr>
          <w:p>
            <w:pPr>
              <w:jc w:val="lef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参加会商</w:t>
            </w:r>
          </w:p>
          <w:p>
            <w:pPr>
              <w:jc w:val="lef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人员签字</w:t>
            </w:r>
          </w:p>
        </w:tc>
        <w:tc>
          <w:tcPr>
            <w:tcW w:w="6656" w:type="dxa"/>
          </w:tcPr>
          <w:p>
            <w:pPr>
              <w:rPr>
                <w:rFonts w:hint="eastAsia" w:ascii="仿宋" w:hAnsi="仿宋" w:eastAsia="仿宋" w:cs="仿宋"/>
                <w:sz w:val="24"/>
                <w:szCs w:val="24"/>
                <w:vertAlign w:val="baseline"/>
                <w:lang w:eastAsia="zh-CN"/>
              </w:rPr>
            </w:pPr>
          </w:p>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eastAsia="zh-CN"/>
              </w:rPr>
              <w:t>采购部门：</w:t>
            </w:r>
            <w:r>
              <w:rPr>
                <w:rFonts w:hint="eastAsia" w:ascii="仿宋" w:hAnsi="仿宋" w:eastAsia="仿宋" w:cs="仿宋"/>
                <w:sz w:val="32"/>
                <w:szCs w:val="32"/>
                <w:vertAlign w:val="baseline"/>
                <w:lang w:val="en-US" w:eastAsia="zh-CN"/>
              </w:rPr>
              <w:t xml:space="preserve">           业务部门：</w:t>
            </w:r>
          </w:p>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 xml:space="preserve">财务部门：           法规部门： </w:t>
            </w:r>
          </w:p>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 xml:space="preserve">监督部门：           单位领导：                     </w:t>
            </w:r>
          </w:p>
        </w:tc>
      </w:tr>
    </w:tbl>
    <w:p>
      <w:pPr>
        <w:rPr>
          <w:rFonts w:hint="eastAsia" w:ascii="仿宋" w:hAnsi="仿宋" w:eastAsia="仿宋" w:cs="仿宋"/>
          <w:sz w:val="32"/>
          <w:szCs w:val="32"/>
          <w:lang w:eastAsia="zh-CN"/>
        </w:rPr>
      </w:pPr>
    </w:p>
    <w:sectPr>
      <w:pgSz w:w="11906" w:h="16838"/>
      <w:pgMar w:top="1440" w:right="1519" w:bottom="1440"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